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84EC" w14:textId="121FE832" w:rsidR="00704B3F" w:rsidRPr="004437C7" w:rsidRDefault="00C40DAF" w:rsidP="00C40DAF">
      <w:pPr>
        <w:jc w:val="center"/>
        <w:rPr>
          <w:b/>
          <w:bCs/>
          <w:sz w:val="28"/>
          <w:szCs w:val="28"/>
          <w:u w:val="single"/>
        </w:rPr>
      </w:pPr>
      <w:r w:rsidRPr="004437C7">
        <w:rPr>
          <w:b/>
          <w:bCs/>
          <w:sz w:val="28"/>
          <w:szCs w:val="28"/>
          <w:u w:val="single"/>
        </w:rPr>
        <w:t>TOWN OF HIGHLAND PARK</w:t>
      </w:r>
    </w:p>
    <w:p w14:paraId="50526433" w14:textId="0FCCC74D" w:rsidR="00C40DAF" w:rsidRPr="004437C7" w:rsidRDefault="00C40DAF" w:rsidP="00C40DAF">
      <w:pPr>
        <w:jc w:val="center"/>
        <w:rPr>
          <w:b/>
          <w:bCs/>
          <w:sz w:val="28"/>
          <w:szCs w:val="28"/>
          <w:u w:val="single"/>
        </w:rPr>
      </w:pPr>
      <w:r w:rsidRPr="004437C7">
        <w:rPr>
          <w:b/>
          <w:bCs/>
          <w:sz w:val="28"/>
          <w:szCs w:val="28"/>
          <w:u w:val="single"/>
        </w:rPr>
        <w:t xml:space="preserve">TEMPORARY TENTS AND MEMBRANE STRUCTURES PERMITTING </w:t>
      </w:r>
      <w:r w:rsidR="00A372F1" w:rsidRPr="004437C7">
        <w:rPr>
          <w:b/>
          <w:bCs/>
          <w:sz w:val="28"/>
          <w:szCs w:val="28"/>
          <w:u w:val="single"/>
        </w:rPr>
        <w:t>REQUIREMENTS</w:t>
      </w:r>
    </w:p>
    <w:p w14:paraId="044F7232" w14:textId="31ACA8AB" w:rsidR="00C40DAF" w:rsidRDefault="00C40DAF" w:rsidP="00C40DAF">
      <w:r>
        <w:t xml:space="preserve">All tents and/or membrane structures shall adhere to permitting </w:t>
      </w:r>
      <w:r w:rsidR="00A372F1">
        <w:t>requirements</w:t>
      </w:r>
      <w:r>
        <w:t xml:space="preserve"> developed through </w:t>
      </w:r>
      <w:r w:rsidR="004437C7">
        <w:t xml:space="preserve">Highland Park </w:t>
      </w:r>
      <w:r>
        <w:t>Fire Code, IFC requirements, and IBC requirements. All plans shall be reviewed and approved by the Fire Code Official or his designee. Failure to adhere to the listed requirements may result in a delay for approval or denial of permit. The below requirements must be followed to obtain project approval.</w:t>
      </w:r>
      <w:r w:rsidR="00130820">
        <w:t xml:space="preserve"> Contact info:  fireprotectionsystems@hpdps.org</w:t>
      </w:r>
    </w:p>
    <w:p w14:paraId="52B47323" w14:textId="444419BD" w:rsidR="00C40DAF" w:rsidRDefault="00764386" w:rsidP="00C40DAF">
      <w:pPr>
        <w:pStyle w:val="ListParagraph"/>
        <w:numPr>
          <w:ilvl w:val="0"/>
          <w:numId w:val="1"/>
        </w:numPr>
      </w:pPr>
      <w:r>
        <w:t>The aggregate area of multiple tents placed side by side without a fire break clearance of not less than 12 feet shall not exceed 700 square feet</w:t>
      </w:r>
      <w:r w:rsidR="00C40DAF">
        <w:t xml:space="preserve"> </w:t>
      </w:r>
    </w:p>
    <w:p w14:paraId="19959F30" w14:textId="4EEB7D40" w:rsidR="00764386" w:rsidRDefault="00764386" w:rsidP="00C40DAF">
      <w:pPr>
        <w:pStyle w:val="ListParagraph"/>
        <w:numPr>
          <w:ilvl w:val="0"/>
          <w:numId w:val="1"/>
        </w:numPr>
      </w:pPr>
      <w:r>
        <w:t>A detailed site and floor plan shall be provided with each application for occupant loads 50 or more detailing means of egress, seating capacity, location and type of heating and electrical equipment</w:t>
      </w:r>
    </w:p>
    <w:p w14:paraId="5C98B11D" w14:textId="56173A58" w:rsidR="00764386" w:rsidRDefault="00A372F1" w:rsidP="00C40DAF">
      <w:pPr>
        <w:pStyle w:val="ListParagraph"/>
        <w:numPr>
          <w:ilvl w:val="0"/>
          <w:numId w:val="1"/>
        </w:numPr>
      </w:pPr>
      <w:r>
        <w:t>Exits shall be spaced at equal intervals around the perimeter of the tent or membrane structure and all points shall be 100 feet or less from an exit</w:t>
      </w:r>
    </w:p>
    <w:p w14:paraId="5921B689" w14:textId="7F37C7BD" w:rsidR="00A372F1" w:rsidRDefault="00A372F1" w:rsidP="00C40DAF">
      <w:pPr>
        <w:pStyle w:val="ListParagraph"/>
        <w:numPr>
          <w:ilvl w:val="0"/>
          <w:numId w:val="1"/>
        </w:numPr>
      </w:pPr>
      <w:r>
        <w:t>Exit openings from tents shall remain open unless covered by a flame resistant curtain</w:t>
      </w:r>
    </w:p>
    <w:p w14:paraId="242FE32D" w14:textId="18B96757" w:rsidR="00A372F1" w:rsidRDefault="00A372F1" w:rsidP="00C40DAF">
      <w:pPr>
        <w:pStyle w:val="ListParagraph"/>
        <w:numPr>
          <w:ilvl w:val="0"/>
          <w:numId w:val="1"/>
        </w:numPr>
      </w:pPr>
      <w:r>
        <w:t>Public seating areas shall be arranged to allow a minimum of 44 inches width for aisle</w:t>
      </w:r>
    </w:p>
    <w:p w14:paraId="6B5EE4EA" w14:textId="7C6464AB" w:rsidR="00A372F1" w:rsidRDefault="00A372F1" w:rsidP="00C40DAF">
      <w:pPr>
        <w:pStyle w:val="ListParagraph"/>
        <w:numPr>
          <w:ilvl w:val="0"/>
          <w:numId w:val="1"/>
        </w:numPr>
      </w:pPr>
      <w:r>
        <w:t>Exit signs shall be clearly marked, illuminated with two sources of power</w:t>
      </w:r>
      <w:r w:rsidR="004437C7">
        <w:t>(90 minutes)</w:t>
      </w:r>
      <w:r>
        <w:t>, and located at all exit doorways</w:t>
      </w:r>
      <w:r w:rsidR="007B1B4E">
        <w:t xml:space="preserve"> and where otherwise necessary to indicate direction of egress</w:t>
      </w:r>
    </w:p>
    <w:p w14:paraId="701BD3FD" w14:textId="0A92DB5F" w:rsidR="007B1B4E" w:rsidRDefault="007B1B4E" w:rsidP="00C40DAF">
      <w:pPr>
        <w:pStyle w:val="ListParagraph"/>
        <w:numPr>
          <w:ilvl w:val="0"/>
          <w:numId w:val="1"/>
        </w:numPr>
      </w:pPr>
      <w:r>
        <w:t>The number of means of egress will be determined according to occupant load</w:t>
      </w:r>
    </w:p>
    <w:p w14:paraId="124A17E3" w14:textId="495BAABB" w:rsidR="007B1B4E" w:rsidRDefault="007B1B4E" w:rsidP="00C40DAF">
      <w:pPr>
        <w:pStyle w:val="ListParagraph"/>
        <w:numPr>
          <w:ilvl w:val="0"/>
          <w:numId w:val="1"/>
        </w:numPr>
      </w:pPr>
      <w:r>
        <w:t>Flame certificates must be provided and fulfill requirements of NFPA 701</w:t>
      </w:r>
    </w:p>
    <w:p w14:paraId="275E262B" w14:textId="16C1C00B" w:rsidR="007B1B4E" w:rsidRDefault="007B1B4E" w:rsidP="00C40DAF">
      <w:pPr>
        <w:pStyle w:val="ListParagraph"/>
        <w:numPr>
          <w:ilvl w:val="0"/>
          <w:numId w:val="1"/>
        </w:numPr>
      </w:pPr>
      <w:r>
        <w:t xml:space="preserve">No smoking shall be allowed and no smoking signage shall be conspicuously posted </w:t>
      </w:r>
    </w:p>
    <w:p w14:paraId="3B11959E" w14:textId="34404B59" w:rsidR="007B1B4E" w:rsidRDefault="007B1B4E" w:rsidP="00C40DAF">
      <w:pPr>
        <w:pStyle w:val="ListParagraph"/>
        <w:numPr>
          <w:ilvl w:val="0"/>
          <w:numId w:val="1"/>
        </w:numPr>
      </w:pPr>
      <w:r>
        <w:t>Approved portable fire extinguishers shall be accessible within tent with a maximum travel distance of 75 feet between extinguishers</w:t>
      </w:r>
    </w:p>
    <w:p w14:paraId="49545F5F" w14:textId="12A686EA" w:rsidR="007B1B4E" w:rsidRDefault="007B1B4E" w:rsidP="00C40DAF">
      <w:pPr>
        <w:pStyle w:val="ListParagraph"/>
        <w:numPr>
          <w:ilvl w:val="0"/>
          <w:numId w:val="1"/>
        </w:numPr>
      </w:pPr>
      <w:r>
        <w:t xml:space="preserve">No cooking shall be allowed within </w:t>
      </w:r>
      <w:r w:rsidR="006C0408">
        <w:t>the tent (butane warmers allowed)</w:t>
      </w:r>
    </w:p>
    <w:p w14:paraId="5FD9AAC4" w14:textId="5C4FD98E" w:rsidR="007B1B4E" w:rsidRDefault="007B1B4E" w:rsidP="00C40DAF">
      <w:pPr>
        <w:pStyle w:val="ListParagraph"/>
        <w:numPr>
          <w:ilvl w:val="0"/>
          <w:numId w:val="1"/>
        </w:numPr>
      </w:pPr>
      <w:r>
        <w:t>Cooking equipment shall not be within 20 feet of tent or membrane structure and shall have a class K extinguisher with</w:t>
      </w:r>
      <w:r w:rsidR="006C0408">
        <w:t>in</w:t>
      </w:r>
      <w:r>
        <w:t xml:space="preserve"> 30 feet of equipment</w:t>
      </w:r>
    </w:p>
    <w:p w14:paraId="3CF9A8B4" w14:textId="58DF7DCA" w:rsidR="004437C7" w:rsidRDefault="004437C7" w:rsidP="00C40DAF">
      <w:pPr>
        <w:pStyle w:val="ListParagraph"/>
        <w:numPr>
          <w:ilvl w:val="0"/>
          <w:numId w:val="1"/>
        </w:numPr>
      </w:pPr>
      <w:r>
        <w:t>Storage of any flammable or combustible liquid shall not be within 50 feet of tent</w:t>
      </w:r>
    </w:p>
    <w:p w14:paraId="25526D49" w14:textId="5108476F" w:rsidR="006C0408" w:rsidRDefault="004437C7" w:rsidP="00C40DAF">
      <w:pPr>
        <w:pStyle w:val="ListParagraph"/>
        <w:numPr>
          <w:ilvl w:val="0"/>
          <w:numId w:val="1"/>
        </w:numPr>
      </w:pPr>
      <w:r>
        <w:t>No fireworks within 100 feet of tent or membrane structure</w:t>
      </w:r>
    </w:p>
    <w:p w14:paraId="0D54E2D1" w14:textId="634A83EA" w:rsidR="004437C7" w:rsidRDefault="004437C7" w:rsidP="00C40DAF">
      <w:pPr>
        <w:pStyle w:val="ListParagraph"/>
        <w:numPr>
          <w:ilvl w:val="0"/>
          <w:numId w:val="1"/>
        </w:numPr>
      </w:pPr>
      <w:r>
        <w:t>Generator(s) shall not be within 20 feet of tent or membrane structure and be equipped with fire extinguisher</w:t>
      </w:r>
    </w:p>
    <w:p w14:paraId="539CCBB3" w14:textId="074E8F23" w:rsidR="004437C7" w:rsidRDefault="004437C7" w:rsidP="00C40DAF">
      <w:pPr>
        <w:pStyle w:val="ListParagraph"/>
        <w:numPr>
          <w:ilvl w:val="0"/>
          <w:numId w:val="1"/>
        </w:numPr>
      </w:pPr>
      <w:r>
        <w:t>Temporary wiring for lighting or electrical supply shall comply with NFPA 70 and be listed and labeled for outdoor use and shall be subject to electrical inspection</w:t>
      </w:r>
    </w:p>
    <w:p w14:paraId="4DD6D003" w14:textId="030B7F61" w:rsidR="004437C7" w:rsidRDefault="004437C7" w:rsidP="00C40DAF">
      <w:pPr>
        <w:pStyle w:val="ListParagraph"/>
        <w:numPr>
          <w:ilvl w:val="0"/>
          <w:numId w:val="1"/>
        </w:numPr>
      </w:pPr>
      <w:r>
        <w:t>There shall be crowd managers or crowd supervisors with number determined by occupant load</w:t>
      </w:r>
    </w:p>
    <w:p w14:paraId="3365AD75" w14:textId="775723F7" w:rsidR="002D25BC" w:rsidRPr="002D25BC" w:rsidRDefault="002D25BC" w:rsidP="002D25BC">
      <w:pPr>
        <w:pStyle w:val="ListParagraph"/>
        <w:jc w:val="center"/>
        <w:rPr>
          <w:b/>
          <w:bCs/>
        </w:rPr>
      </w:pPr>
      <w:r w:rsidRPr="002D25BC">
        <w:rPr>
          <w:b/>
          <w:bCs/>
        </w:rPr>
        <w:t>Contact info:  fireprotectionsystems@hpdps.org</w:t>
      </w:r>
    </w:p>
    <w:sectPr w:rsidR="002D25BC" w:rsidRPr="002D25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DF24" w14:textId="77777777" w:rsidR="00C40DAF" w:rsidRDefault="00C40DAF" w:rsidP="00C40DAF">
      <w:pPr>
        <w:spacing w:after="0" w:line="240" w:lineRule="auto"/>
      </w:pPr>
      <w:r>
        <w:separator/>
      </w:r>
    </w:p>
  </w:endnote>
  <w:endnote w:type="continuationSeparator" w:id="0">
    <w:p w14:paraId="5C184CE1" w14:textId="77777777" w:rsidR="00C40DAF" w:rsidRDefault="00C40DAF" w:rsidP="00C4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CA59" w14:textId="77777777" w:rsidR="00C40DAF" w:rsidRDefault="00C40DAF" w:rsidP="00C40DAF">
      <w:pPr>
        <w:spacing w:after="0" w:line="240" w:lineRule="auto"/>
      </w:pPr>
      <w:r>
        <w:separator/>
      </w:r>
    </w:p>
  </w:footnote>
  <w:footnote w:type="continuationSeparator" w:id="0">
    <w:p w14:paraId="55B9076E" w14:textId="77777777" w:rsidR="00C40DAF" w:rsidRDefault="00C40DAF" w:rsidP="00C4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CC77" w14:textId="708ABDD3" w:rsidR="00C40DAF" w:rsidRDefault="00C40DAF">
    <w:pPr>
      <w:pStyle w:val="Header"/>
    </w:pPr>
    <w:r>
      <w:rPr>
        <w:noProof/>
      </w:rPr>
      <w:drawing>
        <wp:inline distT="0" distB="0" distL="0" distR="0" wp14:anchorId="15A13DE4" wp14:editId="54A067BF">
          <wp:extent cx="6200775" cy="1228725"/>
          <wp:effectExtent l="0" t="0" r="9525" b="9525"/>
          <wp:docPr id="1016159232"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9232" name="Picture 1" descr="A picture containing company name&#10;&#10;Description automatically generated"/>
                  <pic:cNvPicPr/>
                </pic:nvPicPr>
                <pic:blipFill>
                  <a:blip r:embed="rId1"/>
                  <a:stretch>
                    <a:fillRect/>
                  </a:stretch>
                </pic:blipFill>
                <pic:spPr>
                  <a:xfrm>
                    <a:off x="0" y="0"/>
                    <a:ext cx="6200775" cy="1228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7651F"/>
    <w:multiLevelType w:val="hybridMultilevel"/>
    <w:tmpl w:val="FDD4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63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AF"/>
    <w:rsid w:val="00130820"/>
    <w:rsid w:val="002D25BC"/>
    <w:rsid w:val="004437C7"/>
    <w:rsid w:val="006C0408"/>
    <w:rsid w:val="00704B3F"/>
    <w:rsid w:val="00764386"/>
    <w:rsid w:val="007B1B4E"/>
    <w:rsid w:val="00A372F1"/>
    <w:rsid w:val="00B1237F"/>
    <w:rsid w:val="00C40DAF"/>
    <w:rsid w:val="00F0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BD8C"/>
  <w15:chartTrackingRefBased/>
  <w15:docId w15:val="{A19734EC-1657-45C5-972B-1C0769B7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DAF"/>
    <w:rPr>
      <w:rFonts w:eastAsiaTheme="majorEastAsia" w:cstheme="majorBidi"/>
      <w:color w:val="272727" w:themeColor="text1" w:themeTint="D8"/>
    </w:rPr>
  </w:style>
  <w:style w:type="paragraph" w:styleId="Title">
    <w:name w:val="Title"/>
    <w:basedOn w:val="Normal"/>
    <w:next w:val="Normal"/>
    <w:link w:val="TitleChar"/>
    <w:uiPriority w:val="10"/>
    <w:qFormat/>
    <w:rsid w:val="00C4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DAF"/>
    <w:pPr>
      <w:spacing w:before="160"/>
      <w:jc w:val="center"/>
    </w:pPr>
    <w:rPr>
      <w:i/>
      <w:iCs/>
      <w:color w:val="404040" w:themeColor="text1" w:themeTint="BF"/>
    </w:rPr>
  </w:style>
  <w:style w:type="character" w:customStyle="1" w:styleId="QuoteChar">
    <w:name w:val="Quote Char"/>
    <w:basedOn w:val="DefaultParagraphFont"/>
    <w:link w:val="Quote"/>
    <w:uiPriority w:val="29"/>
    <w:rsid w:val="00C40DAF"/>
    <w:rPr>
      <w:i/>
      <w:iCs/>
      <w:color w:val="404040" w:themeColor="text1" w:themeTint="BF"/>
    </w:rPr>
  </w:style>
  <w:style w:type="paragraph" w:styleId="ListParagraph">
    <w:name w:val="List Paragraph"/>
    <w:basedOn w:val="Normal"/>
    <w:uiPriority w:val="34"/>
    <w:qFormat/>
    <w:rsid w:val="00C40DAF"/>
    <w:pPr>
      <w:ind w:left="720"/>
      <w:contextualSpacing/>
    </w:pPr>
  </w:style>
  <w:style w:type="character" w:styleId="IntenseEmphasis">
    <w:name w:val="Intense Emphasis"/>
    <w:basedOn w:val="DefaultParagraphFont"/>
    <w:uiPriority w:val="21"/>
    <w:qFormat/>
    <w:rsid w:val="00C40DAF"/>
    <w:rPr>
      <w:i/>
      <w:iCs/>
      <w:color w:val="0F4761" w:themeColor="accent1" w:themeShade="BF"/>
    </w:rPr>
  </w:style>
  <w:style w:type="paragraph" w:styleId="IntenseQuote">
    <w:name w:val="Intense Quote"/>
    <w:basedOn w:val="Normal"/>
    <w:next w:val="Normal"/>
    <w:link w:val="IntenseQuoteChar"/>
    <w:uiPriority w:val="30"/>
    <w:qFormat/>
    <w:rsid w:val="00C4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DAF"/>
    <w:rPr>
      <w:i/>
      <w:iCs/>
      <w:color w:val="0F4761" w:themeColor="accent1" w:themeShade="BF"/>
    </w:rPr>
  </w:style>
  <w:style w:type="character" w:styleId="IntenseReference">
    <w:name w:val="Intense Reference"/>
    <w:basedOn w:val="DefaultParagraphFont"/>
    <w:uiPriority w:val="32"/>
    <w:qFormat/>
    <w:rsid w:val="00C40DAF"/>
    <w:rPr>
      <w:b/>
      <w:bCs/>
      <w:smallCaps/>
      <w:color w:val="0F4761" w:themeColor="accent1" w:themeShade="BF"/>
      <w:spacing w:val="5"/>
    </w:rPr>
  </w:style>
  <w:style w:type="paragraph" w:styleId="Header">
    <w:name w:val="header"/>
    <w:basedOn w:val="Normal"/>
    <w:link w:val="HeaderChar"/>
    <w:uiPriority w:val="99"/>
    <w:unhideWhenUsed/>
    <w:rsid w:val="00C4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DAF"/>
  </w:style>
  <w:style w:type="paragraph" w:styleId="Footer">
    <w:name w:val="footer"/>
    <w:basedOn w:val="Normal"/>
    <w:link w:val="FooterChar"/>
    <w:uiPriority w:val="99"/>
    <w:unhideWhenUsed/>
    <w:rsid w:val="00C4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408</Words>
  <Characters>2121</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Aaron Wallace</dc:creator>
  <cp:keywords/>
  <dc:description/>
  <cp:lastModifiedBy>Michael Aaron Wallace</cp:lastModifiedBy>
  <cp:revision>4</cp:revision>
  <dcterms:created xsi:type="dcterms:W3CDTF">2023-11-08T15:53:00Z</dcterms:created>
  <dcterms:modified xsi:type="dcterms:W3CDTF">2025-04-01T14:24:00Z</dcterms:modified>
</cp:coreProperties>
</file>